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F8F" w:rsidRPr="00D8296C" w:rsidRDefault="00CD3F8F" w:rsidP="00CD3F8F">
      <w:pPr>
        <w:spacing w:after="0" w:line="240" w:lineRule="auto"/>
        <w:ind w:left="4956"/>
        <w:jc w:val="right"/>
        <w:rPr>
          <w:rFonts w:ascii="Sylfaen" w:hAnsi="Sylfaen" w:cs="Sylfaen"/>
          <w:sz w:val="20"/>
          <w:szCs w:val="20"/>
          <w:lang w:val="hy-AM"/>
        </w:rPr>
      </w:pPr>
      <w:r w:rsidRPr="00D8296C">
        <w:rPr>
          <w:rFonts w:ascii="Sylfaen" w:hAnsi="Sylfaen" w:cs="Sylfaen"/>
          <w:sz w:val="20"/>
          <w:szCs w:val="20"/>
          <w:lang w:val="hy-AM"/>
        </w:rPr>
        <w:t xml:space="preserve">Հավելված  </w:t>
      </w:r>
    </w:p>
    <w:p w:rsidR="00CD3F8F" w:rsidRPr="00D8296C" w:rsidRDefault="00CD3F8F" w:rsidP="00CD3F8F">
      <w:pPr>
        <w:spacing w:after="0" w:line="240" w:lineRule="auto"/>
        <w:ind w:left="4956"/>
        <w:jc w:val="right"/>
        <w:rPr>
          <w:rFonts w:ascii="Sylfaen" w:hAnsi="Sylfaen" w:cs="Sylfaen"/>
          <w:sz w:val="20"/>
          <w:szCs w:val="20"/>
          <w:lang w:val="hy-AM"/>
        </w:rPr>
      </w:pPr>
      <w:r w:rsidRPr="00D8296C">
        <w:rPr>
          <w:rFonts w:ascii="Sylfaen" w:hAnsi="Sylfaen" w:cs="Sylfaen"/>
          <w:sz w:val="20"/>
          <w:szCs w:val="20"/>
          <w:lang w:val="hy-AM"/>
        </w:rPr>
        <w:t>Գառնի համայնքի ավագանու</w:t>
      </w:r>
    </w:p>
    <w:p w:rsidR="00CD3F8F" w:rsidRPr="00D8296C" w:rsidRDefault="00CD3F8F" w:rsidP="00CD3F8F">
      <w:pPr>
        <w:spacing w:after="0" w:line="240" w:lineRule="auto"/>
        <w:ind w:left="4956"/>
        <w:jc w:val="right"/>
        <w:rPr>
          <w:rFonts w:ascii="Sylfaen" w:hAnsi="Sylfaen" w:cs="Sylfaen"/>
          <w:sz w:val="20"/>
          <w:szCs w:val="20"/>
          <w:lang w:val="hy-AM"/>
        </w:rPr>
      </w:pPr>
      <w:r w:rsidRPr="00D8296C">
        <w:rPr>
          <w:rFonts w:ascii="Sylfaen" w:hAnsi="Sylfaen" w:cs="Sylfaen"/>
          <w:sz w:val="20"/>
          <w:szCs w:val="20"/>
          <w:lang w:val="hy-AM"/>
        </w:rPr>
        <w:t>«18» հունվարի 2022 թվականի</w:t>
      </w:r>
    </w:p>
    <w:p w:rsidR="00CD3F8F" w:rsidRPr="00D8296C" w:rsidRDefault="00CD3F8F" w:rsidP="00CD3F8F">
      <w:pPr>
        <w:shd w:val="clear" w:color="auto" w:fill="FFFFFF"/>
        <w:spacing w:after="0" w:line="240" w:lineRule="auto"/>
        <w:ind w:firstLine="303"/>
        <w:jc w:val="right"/>
        <w:rPr>
          <w:rFonts w:ascii="Sylfaen" w:eastAsia="Times New Roman" w:hAnsi="Sylfaen" w:cs="Times New Roman"/>
          <w:bCs/>
          <w:lang w:val="hy-AM"/>
        </w:rPr>
      </w:pPr>
      <w:r w:rsidRPr="00D8296C">
        <w:rPr>
          <w:rFonts w:ascii="Sylfaen" w:hAnsi="Sylfaen" w:cs="Sylfaen"/>
          <w:sz w:val="20"/>
          <w:szCs w:val="20"/>
          <w:lang w:val="hy-AM"/>
        </w:rPr>
        <w:t xml:space="preserve">                                                                                                                                      N</w:t>
      </w:r>
      <w:r w:rsidRPr="00CD3F8F">
        <w:rPr>
          <w:rFonts w:ascii="Sylfaen" w:hAnsi="Sylfaen" w:cs="Sylfaen"/>
          <w:sz w:val="20"/>
          <w:szCs w:val="20"/>
          <w:lang w:val="hy-AM"/>
        </w:rPr>
        <w:t xml:space="preserve"> 25</w:t>
      </w:r>
      <w:r w:rsidRPr="00D8296C">
        <w:rPr>
          <w:rFonts w:ascii="Sylfaen" w:hAnsi="Sylfaen" w:cs="Sylfaen"/>
          <w:sz w:val="20"/>
          <w:szCs w:val="20"/>
          <w:lang w:val="hy-AM"/>
        </w:rPr>
        <w:t xml:space="preserve"> որոշման</w:t>
      </w:r>
    </w:p>
    <w:p w:rsidR="00CD3F8F" w:rsidRPr="00D8296C" w:rsidRDefault="00CD3F8F" w:rsidP="00CD3F8F">
      <w:pPr>
        <w:shd w:val="clear" w:color="auto" w:fill="FFFFFF"/>
        <w:spacing w:after="0"/>
        <w:ind w:firstLine="303"/>
        <w:jc w:val="center"/>
        <w:rPr>
          <w:rFonts w:ascii="Sylfaen" w:eastAsia="Times New Roman" w:hAnsi="Sylfaen" w:cs="Times New Roman"/>
          <w:bCs/>
          <w:sz w:val="24"/>
          <w:szCs w:val="24"/>
          <w:lang w:val="hy-AM"/>
        </w:rPr>
      </w:pPr>
    </w:p>
    <w:p w:rsidR="00CD3F8F" w:rsidRPr="00D8296C" w:rsidRDefault="00CD3F8F" w:rsidP="00CD3F8F">
      <w:pPr>
        <w:shd w:val="clear" w:color="auto" w:fill="FFFFFF"/>
        <w:spacing w:after="0"/>
        <w:ind w:firstLine="303"/>
        <w:jc w:val="center"/>
        <w:rPr>
          <w:rFonts w:ascii="Sylfaen" w:eastAsia="Times New Roman" w:hAnsi="Sylfaen" w:cs="Times New Roman"/>
          <w:sz w:val="24"/>
          <w:szCs w:val="24"/>
          <w:lang w:val="hy-AM"/>
        </w:rPr>
      </w:pPr>
      <w:r w:rsidRPr="00D8296C">
        <w:rPr>
          <w:rFonts w:ascii="Sylfaen" w:eastAsia="Times New Roman" w:hAnsi="Sylfaen" w:cs="Times New Roman"/>
          <w:b/>
          <w:bCs/>
          <w:sz w:val="24"/>
          <w:szCs w:val="24"/>
          <w:lang w:val="hy-AM"/>
        </w:rPr>
        <w:t>Կ Ա Ր Գ</w:t>
      </w:r>
    </w:p>
    <w:p w:rsidR="00CD3F8F" w:rsidRPr="00D8296C" w:rsidRDefault="00CD3F8F" w:rsidP="00CD3F8F">
      <w:pPr>
        <w:shd w:val="clear" w:color="auto" w:fill="FFFFFF"/>
        <w:spacing w:after="0"/>
        <w:ind w:firstLine="303"/>
        <w:jc w:val="center"/>
        <w:rPr>
          <w:rFonts w:ascii="Sylfaen" w:eastAsia="Times New Roman" w:hAnsi="Sylfaen" w:cs="Times New Roman"/>
          <w:sz w:val="24"/>
          <w:szCs w:val="24"/>
          <w:lang w:val="hy-AM"/>
        </w:rPr>
      </w:pPr>
      <w:r w:rsidRPr="00D8296C">
        <w:rPr>
          <w:rFonts w:ascii="Sylfaen" w:hAnsi="Sylfaen"/>
          <w:b/>
          <w:iCs/>
          <w:sz w:val="24"/>
          <w:lang w:val="hy-AM"/>
        </w:rPr>
        <w:t>ԳԱՌՆԻ</w:t>
      </w:r>
      <w:r w:rsidRPr="00D8296C">
        <w:rPr>
          <w:rFonts w:ascii="Sylfaen" w:eastAsia="Times New Roman" w:hAnsi="Sylfaen" w:cs="Times New Roman"/>
          <w:b/>
          <w:bCs/>
          <w:sz w:val="24"/>
          <w:szCs w:val="24"/>
          <w:lang w:val="hy-AM"/>
        </w:rPr>
        <w:t xml:space="preserve"> ՀԱՄԱՅՆՔԻ ՎԱՐՉԱԿԱՆ ՍԱՀՄԱՆՆԵՐՈՒՄ ԳՏՆՎՈՂ ԱՆՇԱՐԺ ԳՈՒՅՔԻ ՍԵՓԱԿԱՆԱՏԻՐՈՋ ԿԱՄ ՏԻՐԱՊԵՏՈՂԻ` ԻՐ ՏԻՐԱՊԵՏՄԱՆ ՏԱԿ ԳՏՆՎՈՂ ԱՆՇԱՐԺ ԳՈՒՅՔԻ</w:t>
      </w:r>
      <w:r w:rsidRPr="00D8296C">
        <w:rPr>
          <w:rFonts w:ascii="Sylfaen" w:eastAsia="Times New Roman" w:hAnsi="Sylfaen" w:cs="Calibri"/>
          <w:b/>
          <w:bCs/>
          <w:sz w:val="24"/>
          <w:szCs w:val="24"/>
          <w:lang w:val="hy-AM"/>
        </w:rPr>
        <w:t> </w:t>
      </w:r>
      <w:r w:rsidRPr="00D8296C">
        <w:rPr>
          <w:rFonts w:ascii="Sylfaen" w:eastAsia="Times New Roman" w:hAnsi="Sylfaen" w:cs="Arial Unicode"/>
          <w:b/>
          <w:bCs/>
          <w:sz w:val="24"/>
          <w:szCs w:val="24"/>
          <w:lang w:val="hy-AM"/>
        </w:rPr>
        <w:t>ԵՎ ԴՐԱՆ ՀԱՐԱԿԻՑ ԸՆԴՀԱՆՈՒՐ ՕԳՏԱԳՈՐԾՄԱՆ ՏԱՐԱԾՔԻ ՊԱՐՏԱԴԻՐ ԲԱՐԵԿԱՐԳՄԱՆ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Calibri"/>
          <w:sz w:val="24"/>
          <w:szCs w:val="24"/>
          <w:lang w:val="hy-AM"/>
        </w:rPr>
        <w:t> </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Սույն կարգով (այսուհետ` Կարգ) սահմանվում է Գառնի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և պայմանները (այսուհետ` պարտադիր բարեկարգում):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Պարտադիր բարեկարգումը միջոցառումների համալիր է, որն ուղղված է Գառնի համայնքի սանիտարական վիճակի և գեղագիտական տեսքի պահպանմանն ու բարելավմանը, բնակչության բնակվելու պայմանների հարմարավետության բարձրացմանը, ինչպես նաև քաղաքի ճարտարապետական տեսքի պահպանմանը, որոնք իրականացվում են անշարժ գույքի պարտադիր ընթացիկ նորոգման, ընդհանուր օգտագործման տարածքների պարբերաբար մաքրման և բարեկարգման միջոցով:</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3. Պարտադիր բարեկարգման օբյեկտներն են` շենքերը, շինությունները և այլ կառույցները, ինչպես նաև անշարժ գույքին հարակից ընդհանուր օգտագործման հողամասերը և տարածքները: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4. Սույն կարգի գործողությունը տարածվում է Գառնի համայնքի վարչական սահմաններում տեղակայված (գտնվող)`</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բազմաբնակարան կամ ստորաբաժանված շենքերի առաջին, կիսանկուղային և նկուղային հարկերում գտնվող ոչ բնակելի նշանակության տարածքների (այսուհետ` օբյեկտներ) սեփականատերերի կամ տիրապետողների վրա,</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առանձին տեղակայված հասարակական, արտադրական և այլ ոչ բնակելի նշանակության շենքերի, շինությունների և կառույցների (այսուհետ` օբյեկտներ) սեփականատերերի կամ տիրապետողների վրա,</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lastRenderedPageBreak/>
        <w:t>3) այգիներում, պուրակներում և ընդհանուր օգտագործման այլ տարածքներում գտնվող սրճարանների, բարերի, ռեստորանների և զվարճանքի այլ օբյեկտների (այսուհետ` օբյեկտներ) սեփականատերերի կամ տիրապետողների վրա,</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4) ավտոկանգառների և ավտոկայանատեղերի սեփականատերերի կամ տիրապետողների վրա,</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5) բացօթյա շուկաների և տոնավաճառների սեփականատերերի կամ տիրապետողների վրա:</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5. Պարտադիր բարեկարգման աշխատանքներն են`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անշարժ գույքի արտաքին մասի պատշաճ պահպանման, այդ թվում` լվացման, և դրան հարակից ընդհանուր օգտագործման տարածքի պարբերաբար մաքրման, բարեկարգման (սալիկապատման կամ ասֆալտապատման) աշխատանքները և մաքրության պահպանումը.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կանաչապատման համար նախատեսված տարածքների, սիզամարգերի, բուսածածկերի կանաչապատումը և դրանց անհրաժեշտ խնամքն ու պահպանումը.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3) անհրաժեշտ լուսավորության ապահովումը` անշարժ գույքի մուտքի համար.</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4) շենքերին ու շինություններին հարակից բակային տարածքների պարբերաբար մաքրումը և</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կանաչապատումը.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5) թեթև կոնստրուկցիաներով (մետաղյա խողովակ, ցանց, ճաղեր և այլն) ցանկապատումը  և դրանց փոխումը, փոխարինումը.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6) ներհամայնքային և միջհամայնքային նշանակության փողոցներում գտնվող առևտրի և սպասարկման ոլորտի օբյեկտների տոնական զարդարումը` Ամանորի և Ծննդյան տոներին` յուրաքանչյուր տարվա դեկտեմբերի 25-ից մինչև հաջորդ տարվա հունվարի 13-ը ներառյալ.</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7) սույն մասով սահմանված բարեկարգման աշխատանքները և դրանց նկատմամբ վերահսկողությունը իրականացվում են համայնքի գլխավոր հատակագծին համապատասխան (գլխավոր հատակագծի առկայության դեպքում)։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6. Շինարարության թույլտվություն չպահանջող բարեկարգման աշխատանքներն ընդգրկում են տարածքների կանաչապատումը, ծառատնկումը, ինչպես նաև բարեկարգման տարրերի վերականգնումը, նորոգումը, փոխումը, փոխարինումը: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 xml:space="preserve">7. Շինարարության թույլտվություն պահանջող և չպահանջող բարեկարգման աշխատանքների ցանկը սահմանված է Հայաստանի Հանրապետության կառավարության 2015 թվականի մարտի 19-ի «Հայաստանի Հանրապետությունում </w:t>
      </w:r>
      <w:r w:rsidRPr="00D8296C">
        <w:rPr>
          <w:rFonts w:ascii="Sylfaen" w:eastAsia="Times New Roman" w:hAnsi="Sylfaen" w:cs="Times New Roman"/>
          <w:sz w:val="24"/>
          <w:szCs w:val="24"/>
          <w:lang w:val="hy-AM"/>
        </w:rPr>
        <w:lastRenderedPageBreak/>
        <w:t>կառուցապատման նպատակով թույլտվությունների և այլ փաստաթղթերի տրամադրման կարգը հաստատելու  և Հայաստանի Հանրապետության կառավարության մի շարք որոշումներ ուժը կորցրած ճանաչելու մասին» N 596-Ն որոշմամբ:</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8.Բարեկարգման աշխատանքների կազմակերպման համար անշարժ գույքի սեփականատերերի և տիրապետողների կողմից կարող են կատարվել տարածքների չափագրում, կազմվել անհրաժեշտ աշխատանքների ցանկ, իսկ վերականգնման, նորոգման, փոխարինման աշխատանքների դեպքում` թերությունների մասին արձանագրություն: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9. «Քաղաքաշինության մասին» Հայաստանի Հանրապետության օրենքով, ՀՀ կառավարության 2003 թվականի «Կառուցապատման, նախագծի մշակման, փորձաքննության, համաձայնեցման, հաստատման և փոփոխման կարգը սահմանելու մասին» N608-Ն և ՀՀ կառավարության 2002 թվականի փետրվարի 2-ի «Հայաստանի Հանրապետությունում շինարարության թույլտվության և քանդման թույլտվության կարգը հաստատելու մասին» N91 որոշումներով  նախատեսված կարգով` համաձայնեցված նախագծի և շինարարության թույլտվության առկայությամբ միայն կարող են իրականացվել հետևյալ աշխատանքները.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շենքի ճակատի նոր ճարտարապետական տարրեր, դրանց փոխարինում կամ վերացում.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տանիքի ձևի, ծածկույթի նյութի և գույնի փոփոխում.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3) լոջիաների ապակեպատում կամ ներքին մակերևույթների գունային փոփոխություններ.</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4)  պատշգամբների բազրիքաճաղերի նկարվածքի և գույնի փոփոխություններ.</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5) բնական քարե շարվածքով իրականացված շենքերի ճակատների նյութի, ֆակտուրայի փոփոխություն և ներկում, ինչպես նաև նոր բացվածքների բացում կամ գոյություն ունեցողների փակում: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10. Գործող ընթացակարգերով սահմանված` շինարարության թույլտվություն չպահանջող աշխատանքներն իրականացվում են Գառնի համայնքի ղեկավարի կողմից համաձայնեցված ձևավորման նախագծին և (կամ) հատակագիծ-սխեմային</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 xml:space="preserve">համապատասխան: Նախագիծը անվճար մշակվում և տրվում է </w:t>
      </w:r>
      <w:r w:rsidRPr="00D8296C">
        <w:rPr>
          <w:rFonts w:ascii="Sylfaen" w:eastAsia="Times New Roman" w:hAnsi="Sylfaen" w:cs="Times New Roman"/>
          <w:sz w:val="24"/>
          <w:szCs w:val="24"/>
          <w:lang w:val="hy-AM"/>
        </w:rPr>
        <w:t>Գառնի</w:t>
      </w:r>
      <w:r w:rsidRPr="00D8296C">
        <w:rPr>
          <w:rFonts w:ascii="Sylfaen" w:eastAsia="Times New Roman" w:hAnsi="Sylfaen" w:cs="Arial Unicode"/>
          <w:sz w:val="24"/>
          <w:szCs w:val="24"/>
          <w:lang w:val="hy-AM"/>
        </w:rPr>
        <w:t>ի համայնքապետարանի աշխատակազմի քաղաքաշինության ոլորտը համակարգող  բաժնի (մասնագետի) կողմից:</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lastRenderedPageBreak/>
        <w:t>11. Պատմության և մշակույթի հուշարձանների պետական ցուցակում ընդգրկված շենքերի և կառույցների ճակատների վերակառուցումը և նորոգումն իրականացվում է հուշարձանների պահպանության պետական լիազոր մարմնի համաձայնությամբ: Ընդ որում` պետական լիազոր մարմնի կողմից կարող են տրվել նորոգման կամ վերակառուցման լուծումների վերաբերյալ հանձնարարականներ, որոնք ներառվում են Գառնի համայնքապետարանի կողմից տրվող ձևավորման նախագծում կամ</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ճարտարապետահատակագծային առաջադրանքում:</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12. Գառնի համայնքապետարանի համապատասխան ստորաբաժանման (մասնագետի) կողմից սույն Կարգի կատարման նկատմամբ վերահսկողության իրականացման ընթացքում շենքի կամ շինության սեփականատիրոջը կամ տիրապետողին կարող են տրվել ցուցումներ շենքի ճակատների, օբյեկտին հարակից ընդհանուր օգտագործման տարածքների</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վերականգնման կամ նորոգման աշխատանքների իրականացման վերաբերյալ, հիմնավորելով դրանց անհրաժեշտությունը և նշելով ժամկետները: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13. Պարտադիր բարեկարգման պահանջներն են`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խանութների, հասարակական սննդի, բնակչության կենցաղային սպասարկման և այլ նմանատիպ օբյեկտների ցուցափեղկերը պետք է սարքավորված և ձևավորված լինեն պատշաճ ձևով և շահագործվեն սահմանված պահանջներին համապատասխան.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մայթերի բարեկարգման դեպքում պետք է կատարվեն հետևյալ պահանջները.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ա. ապահոված լինի տեսանելի մաքրությունը (փոշուց, աղբից, տերևներից և այլն) և անհրաժեշտ թվաքանակով աղբարկղերի առկայությունը, ընդ որում` մաքրման աշխատանքները պետք է կատարվեն առավոտյան ժամը 08։00-ից մինչև 09։00-ն և երեկոյան ժամը 18։00-ից մինչև 19։00-ն.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բ. ձմռանը պետք է իրականացվի տեղացած ձյան ամենօրյա մաքրումը` տեղումները դադարելուց 4 ժամ հետո կամ մինչև առավոտյան ժամը 11։00-ն, եթե ձյունը դադարել է նախորդ երեկո ժամը 21։00-ին և դրանից հետո.</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գ. ձյան տեղումների ընդհատման ընթացքում մայթերի ասֆալտբետոնե ծածկերը և (կամ) սալիկապատված հատվածները պետք է ամբողջությամբ մաքրվեն ձյան և սառույցի կուտակումներից.</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 xml:space="preserve">դ. ձյան մաքրման ընթացքում արգելվում է ձյան և սառույցի կույտերը կուտակել ճանապարհի երթևեկելի մասում: Թույլատրվում է միայն ժամանակավորապես </w:t>
      </w:r>
      <w:r w:rsidRPr="00D8296C">
        <w:rPr>
          <w:rFonts w:ascii="Sylfaen" w:eastAsia="Times New Roman" w:hAnsi="Sylfaen" w:cs="Times New Roman"/>
          <w:sz w:val="24"/>
          <w:szCs w:val="24"/>
          <w:lang w:val="hy-AM"/>
        </w:rPr>
        <w:lastRenderedPageBreak/>
        <w:t>կույտերը տեղավորել հասարակական տրանսպորտի կանգառների հետնամասում, սիզամարգերում, կամ ճամփեզրին.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ե.  ճանապարհների, փողոցների եզրաքարերը պետք է ամբողջությամբ մաքրված լինեն ձնից և սառույցից:</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14. Գառնի համայնքի վարչական սահմաններում գտնվող անշարժ գույքի և դրան հարակից ընդհանուր օգտագործման տարածքի պարտադիր բարեկարգումը իրականացնում է անշարժ գույքի սեփականատեր կամ տիրապետող</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հանդիսացող ֆիզիկական կամ իրավաբանական անձը: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15. Կանաչապատման աշխատանքները ենթակա են պարտադիր կատարման միայն Գառնի համայնքապետարանի աշխատակազմի քաղաքաշինության ոլորտը համակարգող բաժնի (մասնագետի) կողմից տրամադրված ֆիտոնախագծի համաձայն: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16. Անշարժ գույքի սեփականատերը կամ տիրապետողը անշարժ գույքի արտաքին ճարտարապետական ցանկացած փոփոխություն համաձայնեցնում է                      Գառնի համայնքապետարանի աշխատակազմի քաղաքաշինության ոլորտը համակարգող բաժնի (մասնագետի) հետ:</w:t>
      </w:r>
      <w:r w:rsidRPr="00D8296C">
        <w:rPr>
          <w:rFonts w:ascii="Sylfaen" w:eastAsia="Times New Roman" w:hAnsi="Sylfaen" w:cs="Times New Roman"/>
          <w:sz w:val="24"/>
          <w:szCs w:val="24"/>
          <w:lang w:val="hy-AM"/>
        </w:rPr>
        <w:br/>
        <w:t xml:space="preserve">     17. Անշարժ գույքի սեփականատերը կամ տիրապետողը սույն Կարգին համապատասխան` իր տիրապետման տակ գտնվող անշարժ գույքի և դրան հարակից ընդհանուր օգտագործման տարածքի պարտադիր բարեկարգման աշխատանքներն իրականացնում է ինքնուրույն կամ իր հաշվին` մասնագիտացված կազմակերպությունների ներգրավման միջոցով:</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18. Այն դեպքում, երբ անշարժ գույքի սեփականատեր կամ տիրապետող են հանդիսանում մի քանի անձ, ապա դրանցից յուրաքանչյուրի մասնակցությունը պարտադիր բարեկարգման աշխատանքներին որոշվում է անշարժ գույքի նկատմամբ սեփականության կամ տիրապետման իրավունքում նրանց մասնակցության բաժնին համամասնորեն:</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19. Այն դեպքում, երբ հատկացված հողամասի նկատմամբ սեփականության կամ օգտագործման իրավունքները, ինչպես նաև շենքի, շինության կամ դրանց տարածքի սեփականության կամ օգտագործման կամ այլ գույքային իրավունքները</w:t>
      </w:r>
      <w:r w:rsidRPr="00D8296C">
        <w:rPr>
          <w:rFonts w:ascii="Sylfaen" w:eastAsia="Times New Roman" w:hAnsi="Sylfaen" w:cs="Calibri"/>
          <w:sz w:val="24"/>
          <w:szCs w:val="24"/>
          <w:lang w:val="hy-AM"/>
        </w:rPr>
        <w:t> </w:t>
      </w:r>
      <w:r w:rsidRPr="00D8296C">
        <w:rPr>
          <w:rFonts w:ascii="Sylfaen" w:eastAsia="Times New Roman" w:hAnsi="Sylfaen" w:cs="Arial Unicode"/>
          <w:sz w:val="24"/>
          <w:szCs w:val="24"/>
          <w:lang w:val="hy-AM"/>
        </w:rPr>
        <w:t xml:space="preserve">չեն </w:t>
      </w:r>
      <w:r w:rsidRPr="00D8296C">
        <w:rPr>
          <w:rFonts w:ascii="Sylfaen" w:eastAsia="Times New Roman" w:hAnsi="Sylfaen" w:cs="Times New Roman"/>
          <w:sz w:val="24"/>
          <w:szCs w:val="24"/>
          <w:lang w:val="hy-AM"/>
        </w:rPr>
        <w:t>ենթարկվել պետական գրանցման, ապա պարտադիր բարեկարգման և մաքրման է ենթակա այն տարածքը, որը փաստացի տիրապետվում է անշարժ գույքի տիրապետողի կողմից:</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lastRenderedPageBreak/>
        <w:t>20. Անշարժ գույքին հարակից ընդհանուր օգտագործման տարածքի պարտադիր բարեկարգման աշխատանքների ծավալը որոշվում է`</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1) կրպակների, տաղավարների կամ մանրածախ առևտուր իրականացնող այլ օբյեկտների, հանրային սննդի և զվարճանքի օբյեկտների, բնակչության կենցաղային և այլ սպասարկման օբյեկտների, ինչպես նաև առևտրի այլ օբյեկտների, ավտոտնակների համար` հատկացված կամ զբաղեցրած տարածքի պարագծից 5 մետր, կառույցից դուրս`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 բազմաբնակարան կամ ստորաբաժանված շենքերի առաջին, կիսանկուղային և նկուղային հարկերում գտնվող ոչ բնակելի նշանակության տարածքների համար` դրանց զբաղեցրած պարագծով`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3) առանձնատների համար` դրանց զբաղեցրած հողամասի պարագծով`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4) ավտոկանգառների և ավտոկայանատեղերի համար` հատկացված և (կամ) զբաղեցված ամբողջ տարածքի պարագծից 10-50 մետր (կախված օբյեկտի տարողականությունից և հզորությունից),</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5) արդյունաբերական և շինարարական օբյեկտների համար` հատկացված և (կամ) զբաղեցված ամբողջ տարածքի պարագծից առնվազն 50 մետր`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6) առողջապահական և կրթական օբյեկտների համար` հատկացված և (կամ) զբաղեցված ամբողջ տարածքի պարագծից առնվազն 10 մետր`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7) շուկաների, տոնավաճառների, առևտրի կենտրոնների համար` հատկացված և (կամ) զբաղեցված տարածքի պարագծից 50-100 մետր` մինչև փողոցի երթևեկելի մասի եզրաքարը:</w:t>
      </w:r>
    </w:p>
    <w:p w:rsidR="00CD3F8F" w:rsidRPr="00D8296C" w:rsidRDefault="00CD3F8F" w:rsidP="00CD3F8F">
      <w:pPr>
        <w:shd w:val="clear" w:color="auto" w:fill="FFFFFF"/>
        <w:spacing w:after="0" w:line="360" w:lineRule="auto"/>
        <w:ind w:firstLine="303"/>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21. Սույն կարգով նախատեսված դրույթների խախտումն առաջացնում է Վարչական իրավախախտումների վերաբերյալ Հայաստանի Հանրապետության օրենսգրքով նախատեսված պատասխանատվություն:</w:t>
      </w:r>
      <w:r w:rsidRPr="00D8296C">
        <w:rPr>
          <w:rFonts w:ascii="Sylfaen" w:eastAsia="Times New Roman" w:hAnsi="Sylfaen" w:cs="Arial"/>
          <w:sz w:val="24"/>
          <w:szCs w:val="24"/>
          <w:lang w:val="hy-AM"/>
        </w:rPr>
        <w:t xml:space="preserve">  </w:t>
      </w:r>
      <w:r w:rsidRPr="00D8296C">
        <w:rPr>
          <w:rFonts w:ascii="Sylfaen" w:eastAsia="Times New Roman" w:hAnsi="Sylfaen" w:cs="Calibri"/>
          <w:sz w:val="24"/>
          <w:szCs w:val="24"/>
          <w:lang w:val="hy-AM"/>
        </w:rPr>
        <w:t> </w:t>
      </w: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jc w:val="both"/>
        <w:rPr>
          <w:rFonts w:ascii="Sylfaen" w:hAnsi="Sylfaen"/>
          <w:sz w:val="24"/>
          <w:szCs w:val="24"/>
          <w:lang w:val="hy-AM"/>
        </w:rPr>
      </w:pPr>
    </w:p>
    <w:p w:rsidR="00CD3F8F" w:rsidRPr="00D8296C" w:rsidRDefault="00CD3F8F" w:rsidP="00CD3F8F">
      <w:pPr>
        <w:spacing w:after="0" w:line="360" w:lineRule="auto"/>
        <w:jc w:val="center"/>
        <w:rPr>
          <w:rFonts w:ascii="Sylfaen" w:hAnsi="Sylfaen"/>
          <w:b/>
          <w:sz w:val="28"/>
          <w:lang w:val="hy-AM"/>
        </w:rPr>
      </w:pPr>
      <w:r w:rsidRPr="00D8296C">
        <w:rPr>
          <w:rFonts w:ascii="Sylfaen" w:hAnsi="Sylfaen"/>
          <w:b/>
          <w:sz w:val="28"/>
          <w:lang w:val="hy-AM"/>
        </w:rPr>
        <w:t>ՀԻՄՆԱՎՈՐՈՒՄ</w:t>
      </w:r>
    </w:p>
    <w:p w:rsidR="00CD3F8F" w:rsidRPr="00D8296C" w:rsidRDefault="00CD3F8F" w:rsidP="00CD3F8F">
      <w:pPr>
        <w:spacing w:after="0" w:line="360" w:lineRule="auto"/>
        <w:jc w:val="center"/>
        <w:rPr>
          <w:rFonts w:ascii="Sylfaen" w:hAnsi="Sylfaen"/>
          <w:b/>
          <w:sz w:val="24"/>
          <w:lang w:val="hy-AM"/>
        </w:rPr>
      </w:pPr>
      <w:r w:rsidRPr="00D8296C">
        <w:rPr>
          <w:rFonts w:ascii="Sylfaen" w:hAnsi="Sylfaen"/>
          <w:b/>
          <w:sz w:val="24"/>
          <w:lang w:val="hy-AM"/>
        </w:rPr>
        <w:t xml:space="preserve">«ԳԱՌՆԻ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ԳԱՌՆԻ ՀԱՄԱՅՆՔԻ ԱՎԱԳԱՆՈՒ ՈՐՈՇՄԱՆ ՆԱԽԱԳԾԻ ԸՆԴՈՒՆՄԱՆ ԱՆՀՐԱԺԵՇՏՈՒԹՅԱՆ                                                       </w:t>
      </w:r>
    </w:p>
    <w:p w:rsidR="00CD3F8F" w:rsidRPr="00D8296C" w:rsidRDefault="00CD3F8F" w:rsidP="00CD3F8F">
      <w:pPr>
        <w:spacing w:after="0" w:line="360" w:lineRule="auto"/>
        <w:jc w:val="center"/>
        <w:rPr>
          <w:rFonts w:ascii="Sylfaen" w:hAnsi="Sylfaen"/>
          <w:b/>
          <w:sz w:val="24"/>
          <w:lang w:val="hy-AM"/>
        </w:rPr>
      </w:pPr>
      <w:r w:rsidRPr="00D8296C">
        <w:rPr>
          <w:rFonts w:ascii="Sylfaen" w:hAnsi="Sylfaen"/>
          <w:b/>
          <w:sz w:val="24"/>
          <w:lang w:val="hy-AM"/>
        </w:rPr>
        <w:t>ՎԵՐԱԲԵՐՅԱԼ</w:t>
      </w:r>
    </w:p>
    <w:p w:rsidR="00CD3F8F" w:rsidRPr="00D8296C" w:rsidRDefault="00CD3F8F" w:rsidP="00CD3F8F">
      <w:pPr>
        <w:spacing w:after="0" w:line="360" w:lineRule="auto"/>
        <w:jc w:val="both"/>
        <w:rPr>
          <w:rFonts w:ascii="Sylfaen" w:hAnsi="Sylfaen"/>
          <w:sz w:val="24"/>
          <w:szCs w:val="24"/>
          <w:lang w:val="hy-AM"/>
        </w:rPr>
      </w:pPr>
      <w:r w:rsidRPr="00D8296C">
        <w:rPr>
          <w:rFonts w:ascii="Sylfaen" w:hAnsi="Sylfaen"/>
          <w:lang w:val="hy-AM"/>
        </w:rPr>
        <w:tab/>
      </w:r>
      <w:r w:rsidRPr="00D8296C">
        <w:rPr>
          <w:rFonts w:ascii="Sylfaen" w:hAnsi="Sylfaen"/>
          <w:sz w:val="24"/>
          <w:szCs w:val="24"/>
          <w:lang w:val="hy-AM"/>
        </w:rPr>
        <w:t>Համաձայն «Տեղական ինքնակառավարման մասին» օրենքի 12-րդ հոդվածի 1-ին մասի 9-րդ կետի՝ համայնքի բնակավայրերի կառուցապատումը, բարեկարգումը և կանաչապատումը համարվում է համայնքի պարտադիր խնդիր։ Համայնքը կազմված է մեկ կամ մի քանի բնակավայրերից, հետևաբար համայնքի բարեկարգման պարտադիր խնդրի իրագործումը տեղական ինքնակառավարման մարմինների կողմից կարող է իրացվել ըստ էության հանրային սեփականություն հանդիսացող տարածքներում։</w:t>
      </w:r>
    </w:p>
    <w:p w:rsidR="00CD3F8F" w:rsidRPr="00D8296C" w:rsidRDefault="00CD3F8F" w:rsidP="00CD3F8F">
      <w:pPr>
        <w:spacing w:after="0" w:line="360" w:lineRule="auto"/>
        <w:ind w:firstLine="720"/>
        <w:jc w:val="both"/>
        <w:rPr>
          <w:rFonts w:ascii="Sylfaen" w:hAnsi="Sylfaen"/>
          <w:sz w:val="24"/>
          <w:szCs w:val="24"/>
          <w:lang w:val="hy-AM"/>
        </w:rPr>
      </w:pPr>
      <w:r w:rsidRPr="00D8296C">
        <w:rPr>
          <w:rFonts w:ascii="Sylfaen" w:hAnsi="Sylfaen"/>
          <w:sz w:val="24"/>
          <w:szCs w:val="24"/>
          <w:lang w:val="hy-AM"/>
        </w:rPr>
        <w:t xml:space="preserve"> Ըստ էության համայնքի տեղական ինքնակառավարման մարմինները, համայնքապետարանները և համայնքային ենթակայության համապատասխան կազմակերպությունները ունակ չեն ամբողջապես կազմակերպել և իրականացնել համայնքի բարեկարգման պարտադիր խնդրի լուծումը։ Դրա համար առկա են մի </w:t>
      </w:r>
      <w:r w:rsidRPr="00D8296C">
        <w:rPr>
          <w:rFonts w:ascii="Sylfaen" w:hAnsi="Sylfaen"/>
          <w:sz w:val="24"/>
          <w:szCs w:val="24"/>
          <w:lang w:val="hy-AM"/>
        </w:rPr>
        <w:lastRenderedPageBreak/>
        <w:t>շարք օբյեկտիվ պատճառներ, որոնք արտահայտվում են համայնքի սեփական ֆինանսական և մարդկային ռեսուրսների անբավարար վիճակով։</w:t>
      </w:r>
    </w:p>
    <w:p w:rsidR="00CD3F8F" w:rsidRPr="00D8296C" w:rsidRDefault="00CD3F8F" w:rsidP="00CD3F8F">
      <w:pPr>
        <w:spacing w:after="0" w:line="360" w:lineRule="auto"/>
        <w:ind w:firstLine="720"/>
        <w:jc w:val="both"/>
        <w:rPr>
          <w:rFonts w:ascii="Sylfaen" w:hAnsi="Sylfaen"/>
          <w:sz w:val="24"/>
          <w:szCs w:val="24"/>
          <w:lang w:val="hy-AM"/>
        </w:rPr>
      </w:pPr>
      <w:r w:rsidRPr="00D8296C">
        <w:rPr>
          <w:rFonts w:ascii="Sylfaen" w:hAnsi="Sylfaen"/>
          <w:sz w:val="24"/>
          <w:szCs w:val="24"/>
          <w:lang w:val="hy-AM"/>
        </w:rPr>
        <w:t>Համաձայն «Տեղական ինքնակառավարման մասին» օրենքի 18-րդ հոդվածի 1-ին մասի 36-րդ կետի համաձայն, համայնքի ավագանին՝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 Փաստորեն, օրենսդիրը համայնքի բարեկարգման պարտադիր խնդիրը ամբողջապես իրագործելու նպատակով, համայնքի ավագանուն վերապահել է պարտադիր բարեկարգման կարգը սահմանելու ենթաօրենսդրական նորմատիվ իրավական ակտ ընդունելու լիազորություն, որով համայնքում գործունեություն իրականացնող տնտեսավարող սուբյեկտների, ինչպես նաև ոչ բնակելի նշանակության տարածքների սեփականատերերի կամ տիրապետողների համար սահմանվելու են պարտադիր բարեկարգում իրականացնելու վարքագծի կանոններ (գործառույթներ և պարտավորություններ)։</w:t>
      </w:r>
    </w:p>
    <w:p w:rsidR="00CD3F8F" w:rsidRPr="00D8296C" w:rsidRDefault="00CD3F8F" w:rsidP="00CD3F8F">
      <w:pPr>
        <w:spacing w:after="0" w:line="360" w:lineRule="auto"/>
        <w:ind w:firstLine="720"/>
        <w:jc w:val="both"/>
        <w:rPr>
          <w:rFonts w:ascii="Sylfaen" w:eastAsia="Times New Roman" w:hAnsi="Sylfaen" w:cs="Times New Roman"/>
          <w:sz w:val="24"/>
          <w:szCs w:val="24"/>
          <w:lang w:val="hy-AM"/>
        </w:rPr>
      </w:pPr>
      <w:r w:rsidRPr="00D8296C">
        <w:rPr>
          <w:rFonts w:ascii="Sylfaen" w:hAnsi="Sylfaen"/>
          <w:sz w:val="24"/>
          <w:szCs w:val="24"/>
          <w:lang w:val="hy-AM"/>
        </w:rPr>
        <w:t xml:space="preserve">Անհրաժեշտ է արձանագրել, որ </w:t>
      </w:r>
      <w:r w:rsidRPr="00D8296C">
        <w:rPr>
          <w:rFonts w:ascii="Sylfaen" w:eastAsia="Times New Roman" w:hAnsi="Sylfaen" w:cs="Times New Roman"/>
          <w:sz w:val="24"/>
          <w:szCs w:val="24"/>
          <w:lang w:val="hy-AM"/>
        </w:rPr>
        <w:t>Վարչական իրավախախտումների վերաբերյալ Հայաստանի Հանրապետության օրենսգրքով, մասնավորապես՝ 156-րդ հոդվածով սահմանվում են ընդհանուր օգտագործման տարածքներում բարեկարգման կանոնները խախտելը, ինչպես նաև Երևան քաղաքի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չիրականացնելը։</w:t>
      </w:r>
    </w:p>
    <w:p w:rsidR="00CD3F8F" w:rsidRPr="00D8296C" w:rsidRDefault="00CD3F8F" w:rsidP="00CD3F8F">
      <w:pPr>
        <w:spacing w:after="0" w:line="360" w:lineRule="auto"/>
        <w:ind w:firstLine="720"/>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Օրենսդիրը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չիրականացնելու մասով վարչական պատասխանատվության ենթարկելու վերաբերյալ կարգավորումներ է նախատեսել բացառապես Երևան համայնքի մասով, իսկ մնացած համայնքների մասով նախատեսել է վարչական պատասխանատվության միջոց՝ ընդհանուր օգտագործման տարածքներում բարեկարգման կանոնները խախտելու դեպքերի համար։</w:t>
      </w:r>
    </w:p>
    <w:p w:rsidR="00CD3F8F" w:rsidRPr="00D8296C" w:rsidRDefault="00CD3F8F" w:rsidP="00CD3F8F">
      <w:pPr>
        <w:spacing w:after="0" w:line="360" w:lineRule="auto"/>
        <w:ind w:firstLine="720"/>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lastRenderedPageBreak/>
        <w:t>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սահմանող որոշմամբ սահմանվում են</w:t>
      </w:r>
      <w:r w:rsidRPr="00D8296C">
        <w:rPr>
          <w:rFonts w:ascii="GHEA Grapalat" w:eastAsia="Times New Roman" w:hAnsi="GHEA Grapalat" w:cs="Times New Roman"/>
          <w:sz w:val="24"/>
          <w:szCs w:val="24"/>
          <w:lang w:val="hy-AM"/>
        </w:rPr>
        <w:t>․</w:t>
      </w:r>
    </w:p>
    <w:p w:rsidR="00CD3F8F" w:rsidRPr="00D8296C" w:rsidRDefault="00CD3F8F" w:rsidP="00CD3F8F">
      <w:pPr>
        <w:pStyle w:val="ListParagraph"/>
        <w:numPr>
          <w:ilvl w:val="0"/>
          <w:numId w:val="1"/>
        </w:numPr>
        <w:spacing w:after="0" w:line="360" w:lineRule="auto"/>
        <w:jc w:val="both"/>
        <w:rPr>
          <w:rFonts w:ascii="Sylfaen" w:eastAsia="Times New Roman" w:hAnsi="Sylfaen" w:cs="Times New Roman"/>
          <w:sz w:val="24"/>
          <w:szCs w:val="24"/>
          <w:lang w:val="hy-AM"/>
        </w:rPr>
      </w:pPr>
      <w:r w:rsidRPr="00D8296C">
        <w:rPr>
          <w:rFonts w:ascii="Sylfaen" w:hAnsi="Sylfaen"/>
          <w:sz w:val="24"/>
          <w:szCs w:val="24"/>
          <w:lang w:val="hy-AM"/>
        </w:rPr>
        <w:t>Պարտադիր բարեկարգման էությունն ու հասկացությունը</w:t>
      </w:r>
      <w:r w:rsidRPr="00D8296C">
        <w:rPr>
          <w:rFonts w:ascii="Sylfaen" w:hAnsi="Cambria Math" w:cs="Cambria Math"/>
          <w:sz w:val="24"/>
          <w:szCs w:val="24"/>
          <w:lang w:val="hy-AM"/>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proofErr w:type="spellStart"/>
      <w:r w:rsidRPr="00D8296C">
        <w:rPr>
          <w:rFonts w:ascii="Sylfaen" w:hAnsi="Sylfaen"/>
          <w:sz w:val="24"/>
          <w:szCs w:val="24"/>
        </w:rPr>
        <w:t>Պարտադիր</w:t>
      </w:r>
      <w:proofErr w:type="spellEnd"/>
      <w:r w:rsidRPr="00D8296C">
        <w:rPr>
          <w:rFonts w:ascii="Sylfaen" w:hAnsi="Sylfaen"/>
          <w:sz w:val="24"/>
          <w:szCs w:val="24"/>
        </w:rPr>
        <w:t xml:space="preserve"> </w:t>
      </w:r>
      <w:proofErr w:type="spellStart"/>
      <w:r w:rsidRPr="00D8296C">
        <w:rPr>
          <w:rFonts w:ascii="Sylfaen" w:hAnsi="Sylfaen"/>
          <w:sz w:val="24"/>
          <w:szCs w:val="24"/>
        </w:rPr>
        <w:t>բարեկարգման</w:t>
      </w:r>
      <w:proofErr w:type="spellEnd"/>
      <w:r w:rsidRPr="00D8296C">
        <w:rPr>
          <w:rFonts w:ascii="Sylfaen" w:hAnsi="Sylfaen"/>
          <w:sz w:val="24"/>
          <w:szCs w:val="24"/>
        </w:rPr>
        <w:t xml:space="preserve"> </w:t>
      </w:r>
      <w:proofErr w:type="spellStart"/>
      <w:r w:rsidRPr="00D8296C">
        <w:rPr>
          <w:rFonts w:ascii="Sylfaen" w:hAnsi="Sylfaen"/>
          <w:sz w:val="24"/>
          <w:szCs w:val="24"/>
        </w:rPr>
        <w:t>օբյեկտները</w:t>
      </w:r>
      <w:proofErr w:type="spellEnd"/>
      <w:r w:rsidRPr="00D8296C">
        <w:rPr>
          <w:rFonts w:ascii="Sylfaen" w:hAnsi="GHEA Grapalat"/>
          <w:sz w:val="24"/>
          <w:szCs w:val="24"/>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proofErr w:type="spellStart"/>
      <w:r w:rsidRPr="00D8296C">
        <w:rPr>
          <w:rFonts w:ascii="Sylfaen" w:hAnsi="Sylfaen"/>
          <w:sz w:val="24"/>
          <w:szCs w:val="24"/>
        </w:rPr>
        <w:t>Պարտադիր</w:t>
      </w:r>
      <w:proofErr w:type="spellEnd"/>
      <w:r w:rsidRPr="00D8296C">
        <w:rPr>
          <w:rFonts w:ascii="Sylfaen" w:hAnsi="Sylfaen"/>
          <w:sz w:val="24"/>
          <w:szCs w:val="24"/>
        </w:rPr>
        <w:t xml:space="preserve"> </w:t>
      </w:r>
      <w:proofErr w:type="spellStart"/>
      <w:r w:rsidRPr="00D8296C">
        <w:rPr>
          <w:rFonts w:ascii="Sylfaen" w:hAnsi="Sylfaen"/>
          <w:sz w:val="24"/>
          <w:szCs w:val="24"/>
        </w:rPr>
        <w:t>բարեկարգման</w:t>
      </w:r>
      <w:proofErr w:type="spellEnd"/>
      <w:r w:rsidRPr="00D8296C">
        <w:rPr>
          <w:rFonts w:ascii="Sylfaen" w:hAnsi="Sylfaen"/>
          <w:sz w:val="24"/>
          <w:szCs w:val="24"/>
        </w:rPr>
        <w:t xml:space="preserve"> </w:t>
      </w:r>
      <w:proofErr w:type="spellStart"/>
      <w:r w:rsidRPr="00D8296C">
        <w:rPr>
          <w:rFonts w:ascii="Sylfaen" w:hAnsi="Sylfaen"/>
          <w:sz w:val="24"/>
          <w:szCs w:val="24"/>
        </w:rPr>
        <w:t>աշխատանքները</w:t>
      </w:r>
      <w:proofErr w:type="spellEnd"/>
      <w:r w:rsidRPr="00D8296C">
        <w:rPr>
          <w:rFonts w:ascii="Sylfaen" w:hAnsi="GHEA Grapalat"/>
          <w:sz w:val="24"/>
          <w:szCs w:val="24"/>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proofErr w:type="spellStart"/>
      <w:r w:rsidRPr="00D8296C">
        <w:rPr>
          <w:rFonts w:ascii="Sylfaen" w:hAnsi="Sylfaen"/>
          <w:sz w:val="24"/>
          <w:szCs w:val="24"/>
        </w:rPr>
        <w:t>Կարգի</w:t>
      </w:r>
      <w:proofErr w:type="spellEnd"/>
      <w:r w:rsidRPr="00D8296C">
        <w:rPr>
          <w:rFonts w:ascii="Sylfaen" w:hAnsi="Sylfaen"/>
          <w:sz w:val="24"/>
          <w:szCs w:val="24"/>
        </w:rPr>
        <w:t xml:space="preserve"> </w:t>
      </w:r>
      <w:proofErr w:type="spellStart"/>
      <w:r w:rsidRPr="00D8296C">
        <w:rPr>
          <w:rFonts w:ascii="Sylfaen" w:hAnsi="Sylfaen"/>
          <w:sz w:val="24"/>
          <w:szCs w:val="24"/>
        </w:rPr>
        <w:t>կատարման</w:t>
      </w:r>
      <w:proofErr w:type="spellEnd"/>
      <w:r w:rsidRPr="00D8296C">
        <w:rPr>
          <w:rFonts w:ascii="Sylfaen" w:hAnsi="Sylfaen"/>
          <w:sz w:val="24"/>
          <w:szCs w:val="24"/>
        </w:rPr>
        <w:t xml:space="preserve"> </w:t>
      </w:r>
      <w:proofErr w:type="spellStart"/>
      <w:r w:rsidRPr="00D8296C">
        <w:rPr>
          <w:rFonts w:ascii="Sylfaen" w:hAnsi="Sylfaen"/>
          <w:sz w:val="24"/>
          <w:szCs w:val="24"/>
        </w:rPr>
        <w:t>նկատմամբ</w:t>
      </w:r>
      <w:proofErr w:type="spellEnd"/>
      <w:r w:rsidRPr="00D8296C">
        <w:rPr>
          <w:rFonts w:ascii="Sylfaen" w:hAnsi="Sylfaen"/>
          <w:sz w:val="24"/>
          <w:szCs w:val="24"/>
        </w:rPr>
        <w:t xml:space="preserve"> </w:t>
      </w:r>
      <w:proofErr w:type="spellStart"/>
      <w:r w:rsidRPr="00D8296C">
        <w:rPr>
          <w:rFonts w:ascii="Sylfaen" w:hAnsi="Sylfaen"/>
          <w:sz w:val="24"/>
          <w:szCs w:val="24"/>
        </w:rPr>
        <w:t>վերահսկողության</w:t>
      </w:r>
      <w:proofErr w:type="spellEnd"/>
      <w:r w:rsidRPr="00D8296C">
        <w:rPr>
          <w:rFonts w:ascii="Sylfaen" w:hAnsi="Sylfaen"/>
          <w:sz w:val="24"/>
          <w:szCs w:val="24"/>
          <w:lang w:val="hy-AM"/>
        </w:rPr>
        <w:t xml:space="preserve"> ընթացակարգերը</w:t>
      </w:r>
      <w:r w:rsidRPr="00D8296C">
        <w:rPr>
          <w:rFonts w:ascii="Sylfaen" w:hAnsi="GHEA Grapalat"/>
          <w:sz w:val="24"/>
          <w:szCs w:val="24"/>
          <w:lang w:val="hy-AM"/>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proofErr w:type="spellStart"/>
      <w:r w:rsidRPr="00D8296C">
        <w:rPr>
          <w:rFonts w:ascii="Sylfaen" w:hAnsi="Sylfaen"/>
          <w:sz w:val="24"/>
          <w:szCs w:val="24"/>
        </w:rPr>
        <w:t>Պարտադիր</w:t>
      </w:r>
      <w:proofErr w:type="spellEnd"/>
      <w:r w:rsidRPr="00D8296C">
        <w:rPr>
          <w:rFonts w:ascii="Sylfaen" w:hAnsi="Sylfaen"/>
          <w:sz w:val="24"/>
          <w:szCs w:val="24"/>
        </w:rPr>
        <w:t xml:space="preserve"> </w:t>
      </w:r>
      <w:proofErr w:type="spellStart"/>
      <w:r w:rsidRPr="00D8296C">
        <w:rPr>
          <w:rFonts w:ascii="Sylfaen" w:hAnsi="Sylfaen"/>
          <w:sz w:val="24"/>
          <w:szCs w:val="24"/>
        </w:rPr>
        <w:t>բարեկարգման</w:t>
      </w:r>
      <w:proofErr w:type="spellEnd"/>
      <w:r w:rsidRPr="00D8296C">
        <w:rPr>
          <w:rFonts w:ascii="Sylfaen" w:hAnsi="Sylfaen"/>
          <w:sz w:val="24"/>
          <w:szCs w:val="24"/>
        </w:rPr>
        <w:t xml:space="preserve"> </w:t>
      </w:r>
      <w:proofErr w:type="spellStart"/>
      <w:r w:rsidRPr="00D8296C">
        <w:rPr>
          <w:rFonts w:ascii="Sylfaen" w:hAnsi="Sylfaen"/>
          <w:sz w:val="24"/>
          <w:szCs w:val="24"/>
        </w:rPr>
        <w:t>պահանջները</w:t>
      </w:r>
      <w:proofErr w:type="spellEnd"/>
      <w:r w:rsidRPr="00D8296C">
        <w:rPr>
          <w:rFonts w:ascii="Sylfaen" w:hAnsi="GHEA Grapalat"/>
          <w:sz w:val="24"/>
          <w:szCs w:val="24"/>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proofErr w:type="spellStart"/>
      <w:r w:rsidRPr="00D8296C">
        <w:rPr>
          <w:rFonts w:ascii="Sylfaen" w:hAnsi="Sylfaen"/>
          <w:sz w:val="24"/>
          <w:szCs w:val="24"/>
        </w:rPr>
        <w:t>Անշարժ</w:t>
      </w:r>
      <w:proofErr w:type="spellEnd"/>
      <w:r w:rsidRPr="00D8296C">
        <w:rPr>
          <w:rFonts w:ascii="Sylfaen" w:hAnsi="Sylfaen"/>
          <w:sz w:val="24"/>
          <w:szCs w:val="24"/>
        </w:rPr>
        <w:t xml:space="preserve"> </w:t>
      </w:r>
      <w:proofErr w:type="spellStart"/>
      <w:r w:rsidRPr="00D8296C">
        <w:rPr>
          <w:rFonts w:ascii="Sylfaen" w:hAnsi="Sylfaen"/>
          <w:sz w:val="24"/>
          <w:szCs w:val="24"/>
        </w:rPr>
        <w:t>գույքին</w:t>
      </w:r>
      <w:proofErr w:type="spellEnd"/>
      <w:r w:rsidRPr="00D8296C">
        <w:rPr>
          <w:rFonts w:ascii="Sylfaen" w:hAnsi="Sylfaen"/>
          <w:sz w:val="24"/>
          <w:szCs w:val="24"/>
        </w:rPr>
        <w:t xml:space="preserve"> </w:t>
      </w:r>
      <w:proofErr w:type="spellStart"/>
      <w:r w:rsidRPr="00D8296C">
        <w:rPr>
          <w:rFonts w:ascii="Sylfaen" w:hAnsi="Sylfaen"/>
          <w:sz w:val="24"/>
          <w:szCs w:val="24"/>
        </w:rPr>
        <w:t>հարակից</w:t>
      </w:r>
      <w:proofErr w:type="spellEnd"/>
      <w:r w:rsidRPr="00D8296C">
        <w:rPr>
          <w:rFonts w:ascii="Sylfaen" w:hAnsi="Sylfaen"/>
          <w:sz w:val="24"/>
          <w:szCs w:val="24"/>
        </w:rPr>
        <w:t xml:space="preserve"> </w:t>
      </w:r>
      <w:proofErr w:type="spellStart"/>
      <w:r w:rsidRPr="00D8296C">
        <w:rPr>
          <w:rFonts w:ascii="Sylfaen" w:hAnsi="Sylfaen"/>
          <w:sz w:val="24"/>
          <w:szCs w:val="24"/>
        </w:rPr>
        <w:t>ընդհանուր</w:t>
      </w:r>
      <w:proofErr w:type="spellEnd"/>
      <w:r w:rsidRPr="00D8296C">
        <w:rPr>
          <w:rFonts w:ascii="Sylfaen" w:hAnsi="Sylfaen"/>
          <w:sz w:val="24"/>
          <w:szCs w:val="24"/>
        </w:rPr>
        <w:t xml:space="preserve"> </w:t>
      </w:r>
      <w:proofErr w:type="spellStart"/>
      <w:r w:rsidRPr="00D8296C">
        <w:rPr>
          <w:rFonts w:ascii="Sylfaen" w:hAnsi="Sylfaen"/>
          <w:sz w:val="24"/>
          <w:szCs w:val="24"/>
        </w:rPr>
        <w:t>օգտագործման</w:t>
      </w:r>
      <w:proofErr w:type="spellEnd"/>
      <w:r w:rsidRPr="00D8296C">
        <w:rPr>
          <w:rFonts w:ascii="Sylfaen" w:hAnsi="Sylfaen"/>
          <w:sz w:val="24"/>
          <w:szCs w:val="24"/>
        </w:rPr>
        <w:t xml:space="preserve"> </w:t>
      </w:r>
      <w:proofErr w:type="spellStart"/>
      <w:r w:rsidRPr="00D8296C">
        <w:rPr>
          <w:rFonts w:ascii="Sylfaen" w:hAnsi="Sylfaen"/>
          <w:sz w:val="24"/>
          <w:szCs w:val="24"/>
        </w:rPr>
        <w:t>տարածքի</w:t>
      </w:r>
      <w:proofErr w:type="spellEnd"/>
      <w:r w:rsidRPr="00D8296C">
        <w:rPr>
          <w:rFonts w:ascii="Sylfaen" w:hAnsi="Sylfaen"/>
          <w:sz w:val="24"/>
          <w:szCs w:val="24"/>
        </w:rPr>
        <w:t xml:space="preserve"> </w:t>
      </w:r>
      <w:proofErr w:type="spellStart"/>
      <w:r w:rsidRPr="00D8296C">
        <w:rPr>
          <w:rFonts w:ascii="Sylfaen" w:hAnsi="Sylfaen"/>
          <w:sz w:val="24"/>
          <w:szCs w:val="24"/>
        </w:rPr>
        <w:t>պարտադիր</w:t>
      </w:r>
      <w:proofErr w:type="spellEnd"/>
      <w:r w:rsidRPr="00D8296C">
        <w:rPr>
          <w:rFonts w:ascii="Sylfaen" w:hAnsi="Sylfaen"/>
          <w:sz w:val="24"/>
          <w:szCs w:val="24"/>
        </w:rPr>
        <w:t xml:space="preserve"> </w:t>
      </w:r>
      <w:proofErr w:type="spellStart"/>
      <w:r w:rsidRPr="00D8296C">
        <w:rPr>
          <w:rFonts w:ascii="Sylfaen" w:hAnsi="Sylfaen"/>
          <w:sz w:val="24"/>
          <w:szCs w:val="24"/>
        </w:rPr>
        <w:t>բարեկարգման</w:t>
      </w:r>
      <w:proofErr w:type="spellEnd"/>
      <w:r w:rsidRPr="00D8296C">
        <w:rPr>
          <w:rFonts w:ascii="Sylfaen" w:hAnsi="Sylfaen"/>
          <w:sz w:val="24"/>
          <w:szCs w:val="24"/>
        </w:rPr>
        <w:t xml:space="preserve"> </w:t>
      </w:r>
      <w:proofErr w:type="spellStart"/>
      <w:r w:rsidRPr="00D8296C">
        <w:rPr>
          <w:rFonts w:ascii="Sylfaen" w:hAnsi="Sylfaen"/>
          <w:sz w:val="24"/>
          <w:szCs w:val="24"/>
        </w:rPr>
        <w:t>աշխատանքների</w:t>
      </w:r>
      <w:proofErr w:type="spellEnd"/>
      <w:r w:rsidRPr="00D8296C">
        <w:rPr>
          <w:rFonts w:ascii="Sylfaen" w:hAnsi="Sylfaen"/>
          <w:sz w:val="24"/>
          <w:szCs w:val="24"/>
        </w:rPr>
        <w:t xml:space="preserve"> </w:t>
      </w:r>
      <w:proofErr w:type="spellStart"/>
      <w:r w:rsidRPr="00D8296C">
        <w:rPr>
          <w:rFonts w:ascii="Sylfaen" w:hAnsi="Sylfaen"/>
          <w:sz w:val="24"/>
          <w:szCs w:val="24"/>
        </w:rPr>
        <w:t>ծավալի</w:t>
      </w:r>
      <w:proofErr w:type="spellEnd"/>
      <w:r w:rsidRPr="00D8296C">
        <w:rPr>
          <w:rFonts w:ascii="Sylfaen" w:hAnsi="Sylfaen"/>
          <w:sz w:val="24"/>
          <w:szCs w:val="24"/>
        </w:rPr>
        <w:t xml:space="preserve"> </w:t>
      </w:r>
      <w:proofErr w:type="spellStart"/>
      <w:r w:rsidRPr="00D8296C">
        <w:rPr>
          <w:rFonts w:ascii="Sylfaen" w:hAnsi="Sylfaen"/>
          <w:sz w:val="24"/>
          <w:szCs w:val="24"/>
        </w:rPr>
        <w:t>նկարագրությունը</w:t>
      </w:r>
      <w:proofErr w:type="spellEnd"/>
      <w:r w:rsidRPr="00D8296C">
        <w:rPr>
          <w:rFonts w:ascii="Sylfaen" w:hAnsi="GHEA Grapalat"/>
          <w:sz w:val="24"/>
          <w:szCs w:val="24"/>
        </w:rPr>
        <w:t>․</w:t>
      </w:r>
    </w:p>
    <w:p w:rsidR="00CD3F8F" w:rsidRPr="00D8296C" w:rsidRDefault="00CD3F8F" w:rsidP="00CD3F8F">
      <w:pPr>
        <w:pStyle w:val="ListParagraph"/>
        <w:numPr>
          <w:ilvl w:val="0"/>
          <w:numId w:val="1"/>
        </w:numPr>
        <w:spacing w:after="0" w:line="360" w:lineRule="auto"/>
        <w:jc w:val="both"/>
        <w:rPr>
          <w:rFonts w:ascii="Sylfaen" w:hAnsi="Sylfaen"/>
          <w:sz w:val="24"/>
          <w:szCs w:val="24"/>
        </w:rPr>
      </w:pPr>
      <w:r w:rsidRPr="00D8296C">
        <w:rPr>
          <w:rFonts w:ascii="Sylfaen" w:hAnsi="Sylfaen"/>
          <w:sz w:val="24"/>
          <w:szCs w:val="24"/>
          <w:lang w:val="hy-AM"/>
        </w:rPr>
        <w:t>Որոշմամբ սահմանված կարգի խախտման դեպքում պատասխանատվության ենթարկելու հետ կապված կառուցակարգերը և այլն։</w:t>
      </w:r>
    </w:p>
    <w:p w:rsidR="00CD3F8F" w:rsidRPr="00D8296C" w:rsidRDefault="00CD3F8F" w:rsidP="00CD3F8F">
      <w:pPr>
        <w:spacing w:after="0" w:line="360" w:lineRule="auto"/>
        <w:ind w:firstLine="720"/>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Օրենսդրության ուսումնասիրության և իրավահամեմատական վերլուծությունից պարզ է դառնում, որ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սահմանված պարտադիր բարեկարգումը ապահովելու համար, անհրաժեշտ է, որ համայնքի ավագանին ընդունի համապատասխան կարգը և պայմանները սահմանող որոշում։</w:t>
      </w:r>
    </w:p>
    <w:p w:rsidR="00CD3F8F" w:rsidRPr="00D8296C" w:rsidRDefault="00CD3F8F" w:rsidP="00CD3F8F">
      <w:pPr>
        <w:spacing w:after="0" w:line="360" w:lineRule="auto"/>
        <w:ind w:firstLine="720"/>
        <w:jc w:val="both"/>
        <w:rPr>
          <w:rFonts w:ascii="Sylfaen" w:eastAsia="Times New Roman" w:hAnsi="Sylfaen" w:cs="Times New Roman"/>
          <w:sz w:val="24"/>
          <w:szCs w:val="24"/>
          <w:lang w:val="hy-AM"/>
        </w:rPr>
      </w:pPr>
      <w:r w:rsidRPr="00D8296C">
        <w:rPr>
          <w:rFonts w:ascii="Sylfaen" w:eastAsia="Times New Roman" w:hAnsi="Sylfaen" w:cs="Times New Roman"/>
          <w:sz w:val="24"/>
          <w:szCs w:val="24"/>
          <w:lang w:val="hy-AM"/>
        </w:rPr>
        <w:t xml:space="preserve">Սույն հիմնավորմամբ նկարագրվող ավագանու որոշման ընդունման արդյունքում համայնքում գործունեություն իրականացնող տնտեսավարող սուբյեկտների և </w:t>
      </w:r>
      <w:r w:rsidRPr="00D8296C">
        <w:rPr>
          <w:rFonts w:ascii="Sylfaen" w:hAnsi="Sylfaen"/>
          <w:sz w:val="24"/>
          <w:szCs w:val="24"/>
          <w:lang w:val="hy-AM"/>
        </w:rPr>
        <w:t xml:space="preserve">ոչ բնակելի նշանակության տարածքների սեփականատերերի կամ տիրապետողների համար սահմանվելու են պարտադիր բարեկարգում իրականացնելու համապարտադիր վարքագծի կանոններ, որոնց կատարման նկատմամբ համայնքի տեղական ինքնակառավարման մարմինները (լիազորված համայնքային պաշտոնատար անձը) կիրականացնեն վերահսկողություն, անհրաժեշտության դեպքում կիրառելով </w:t>
      </w:r>
      <w:r w:rsidRPr="00D8296C">
        <w:rPr>
          <w:rFonts w:ascii="Sylfaen" w:eastAsia="Times New Roman" w:hAnsi="Sylfaen" w:cs="Times New Roman"/>
          <w:sz w:val="24"/>
          <w:szCs w:val="24"/>
          <w:lang w:val="hy-AM"/>
        </w:rPr>
        <w:t>Վարչական իրավախախտումների վերաբերյալ Հայաստանի Հանրապետության օրենսգրքի 156-րդ հոդվածով նախատեսված պատասխանատվության միջոցները։</w:t>
      </w:r>
    </w:p>
    <w:p w:rsidR="00CD3F8F" w:rsidRPr="00D8296C" w:rsidRDefault="00CD3F8F" w:rsidP="00CD3F8F">
      <w:pPr>
        <w:spacing w:after="0"/>
        <w:jc w:val="both"/>
        <w:rPr>
          <w:rFonts w:ascii="Sylfaen" w:hAnsi="Sylfaen"/>
          <w:sz w:val="24"/>
          <w:szCs w:val="24"/>
          <w:lang w:val="hy-AM"/>
        </w:rPr>
      </w:pPr>
      <w:r w:rsidRPr="00D8296C">
        <w:rPr>
          <w:rFonts w:ascii="Sylfaen" w:hAnsi="Sylfaen"/>
          <w:sz w:val="24"/>
          <w:szCs w:val="24"/>
          <w:lang w:val="hy-AM"/>
        </w:rPr>
        <w:tab/>
        <w:t xml:space="preserve"> </w:t>
      </w: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
      </w:pPr>
    </w:p>
    <w:p w:rsidR="00CD3F8F" w:rsidRPr="00D8296C" w:rsidRDefault="00CD3F8F" w:rsidP="00CD3F8F">
      <w:pPr>
        <w:rPr>
          <w:rFonts w:ascii="Sylfaen" w:hAnsi="Sylfaen"/>
          <w:sz w:val="24"/>
          <w:szCs w:val="24"/>
          <w:lang w:val="hy-AM"/>
          <w:rPrChange w:id="0" w:author="User" w:date="2022-02-15T15:10:00Z">
            <w:rPr>
              <w:rFonts w:ascii="Sylfaen" w:hAnsi="Sylfaen"/>
              <w:sz w:val="24"/>
              <w:szCs w:val="24"/>
              <w:lang w:val="en-GB"/>
            </w:rPr>
          </w:rPrChange>
        </w:rPr>
      </w:pPr>
    </w:p>
    <w:p w:rsidR="00CD3F8F" w:rsidRPr="00D8296C" w:rsidRDefault="00CD3F8F" w:rsidP="00CD3F8F">
      <w:pPr>
        <w:rPr>
          <w:rFonts w:ascii="Sylfaen" w:hAnsi="Sylfaen"/>
          <w:sz w:val="24"/>
          <w:szCs w:val="24"/>
          <w:lang w:val="hy-AM"/>
          <w:rPrChange w:id="1" w:author="User" w:date="2022-02-15T15:10:00Z">
            <w:rPr>
              <w:rFonts w:ascii="Sylfaen" w:hAnsi="Sylfaen"/>
              <w:sz w:val="24"/>
              <w:szCs w:val="24"/>
              <w:lang w:val="en-GB"/>
            </w:rPr>
          </w:rPrChange>
        </w:rPr>
      </w:pPr>
    </w:p>
    <w:p w:rsidR="00CD3F8F" w:rsidRPr="00D8296C" w:rsidRDefault="00CD3F8F" w:rsidP="00CD3F8F">
      <w:pPr>
        <w:rPr>
          <w:rFonts w:ascii="Sylfaen" w:hAnsi="Sylfaen"/>
          <w:sz w:val="24"/>
          <w:szCs w:val="24"/>
          <w:lang w:val="hy-AM"/>
        </w:rPr>
      </w:pPr>
    </w:p>
    <w:p w:rsidR="00CD3F8F" w:rsidRPr="00D8296C" w:rsidRDefault="00CD3F8F" w:rsidP="00CD3F8F">
      <w:pPr>
        <w:spacing w:after="0"/>
        <w:jc w:val="center"/>
        <w:rPr>
          <w:rFonts w:ascii="Sylfaen" w:hAnsi="Sylfaen"/>
          <w:b/>
          <w:sz w:val="28"/>
          <w:lang w:val="hy-AM"/>
        </w:rPr>
      </w:pPr>
      <w:r w:rsidRPr="00D8296C">
        <w:rPr>
          <w:rFonts w:ascii="Sylfaen" w:hAnsi="Sylfaen"/>
          <w:b/>
          <w:sz w:val="28"/>
          <w:lang w:val="hy-AM"/>
        </w:rPr>
        <w:t>ՏԵՂԵԿԱՆՔ</w:t>
      </w:r>
    </w:p>
    <w:p w:rsidR="00CD3F8F" w:rsidRPr="00D8296C" w:rsidRDefault="00CD3F8F" w:rsidP="00CD3F8F">
      <w:pPr>
        <w:spacing w:after="0"/>
        <w:jc w:val="center"/>
        <w:rPr>
          <w:rFonts w:ascii="Sylfaen" w:hAnsi="Sylfaen"/>
          <w:b/>
          <w:sz w:val="24"/>
          <w:lang w:val="hy-AM"/>
        </w:rPr>
      </w:pPr>
      <w:r w:rsidRPr="00D8296C">
        <w:rPr>
          <w:rFonts w:ascii="Sylfaen" w:hAnsi="Sylfaen"/>
          <w:b/>
          <w:sz w:val="24"/>
          <w:lang w:val="hy-AM"/>
        </w:rPr>
        <w:t>«ԳԱՌՆԻ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ԳԱՌՆԻ ՀԱՄԱՅՆՔԻ ԱՎԱԳԱՆՈՒ ՈՐՈՇՄԱՆ ՆԱԽԱԳԾԻ ԸՆԴՈՒՆՄԱՆ ԱՌՆՉՈՒԹՅԱՄԲ ԱՅԼ ԻՐԱՎԱԿԱՆ ԱԿՏԵՐԻ ԸՆԴՈՒՆՄԱՆ ԱՆՀՐԱԺԵՇՏՈՒԹՅԱՆ ՄԱՍԻՆ</w:t>
      </w:r>
    </w:p>
    <w:p w:rsidR="00CD3F8F" w:rsidRPr="00D8296C" w:rsidRDefault="00CD3F8F" w:rsidP="00CD3F8F">
      <w:pPr>
        <w:spacing w:after="0" w:line="360" w:lineRule="auto"/>
        <w:jc w:val="both"/>
        <w:rPr>
          <w:rFonts w:ascii="Sylfaen" w:hAnsi="Sylfaen"/>
          <w:sz w:val="24"/>
          <w:lang w:val="hy-AM"/>
        </w:rPr>
      </w:pPr>
      <w:r w:rsidRPr="00D8296C">
        <w:rPr>
          <w:rFonts w:ascii="Sylfaen" w:hAnsi="Sylfaen"/>
          <w:sz w:val="24"/>
          <w:lang w:val="hy-AM"/>
        </w:rPr>
        <w:t>«</w:t>
      </w:r>
      <w:r w:rsidRPr="00D8296C">
        <w:rPr>
          <w:rFonts w:ascii="Sylfaen" w:hAnsi="Sylfaen"/>
          <w:bCs/>
          <w:sz w:val="24"/>
          <w:lang w:val="hy-AM"/>
        </w:rPr>
        <w:t>Գառնի</w:t>
      </w:r>
      <w:r w:rsidRPr="00D8296C">
        <w:rPr>
          <w:rFonts w:ascii="Sylfaen" w:hAnsi="Sylfaen"/>
          <w:sz w:val="24"/>
          <w:lang w:val="hy-AM"/>
        </w:rPr>
        <w:t xml:space="preserve">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 մասին» Գառնի  համայնքի ավագանու որոշման նախագծի ընդունման առնչությամբ այլ իրավական ակտերի ընդունման անհրաժեշտություն չի առաջանում:</w:t>
      </w:r>
    </w:p>
    <w:p w:rsidR="00CD3F8F" w:rsidRPr="00D8296C" w:rsidRDefault="00CD3F8F" w:rsidP="00CD3F8F">
      <w:pPr>
        <w:spacing w:after="0"/>
        <w:jc w:val="center"/>
        <w:rPr>
          <w:rFonts w:ascii="Sylfaen" w:hAnsi="Sylfaen"/>
          <w:b/>
          <w:sz w:val="28"/>
          <w:lang w:val="hy-AM"/>
        </w:rPr>
      </w:pPr>
    </w:p>
    <w:p w:rsidR="00CD3F8F" w:rsidRPr="00D8296C" w:rsidRDefault="00CD3F8F" w:rsidP="00CD3F8F">
      <w:pPr>
        <w:spacing w:after="0"/>
        <w:jc w:val="center"/>
        <w:rPr>
          <w:rFonts w:ascii="Sylfaen" w:hAnsi="Sylfaen"/>
          <w:b/>
          <w:sz w:val="28"/>
          <w:lang w:val="hy-AM"/>
        </w:rPr>
      </w:pPr>
    </w:p>
    <w:p w:rsidR="00CD3F8F" w:rsidRPr="00D8296C" w:rsidRDefault="00CD3F8F" w:rsidP="00CD3F8F">
      <w:pPr>
        <w:spacing w:after="0"/>
        <w:jc w:val="center"/>
        <w:rPr>
          <w:rFonts w:ascii="Sylfaen" w:hAnsi="Sylfaen"/>
          <w:b/>
          <w:sz w:val="28"/>
          <w:lang w:val="hy-AM"/>
        </w:rPr>
      </w:pPr>
    </w:p>
    <w:p w:rsidR="00CD3F8F" w:rsidRPr="00D8296C" w:rsidRDefault="00CD3F8F" w:rsidP="00CD3F8F">
      <w:pPr>
        <w:spacing w:after="0"/>
        <w:jc w:val="center"/>
        <w:rPr>
          <w:rFonts w:ascii="Sylfaen" w:hAnsi="Sylfaen"/>
          <w:b/>
          <w:sz w:val="28"/>
          <w:lang w:val="hy-AM"/>
        </w:rPr>
      </w:pPr>
      <w:r w:rsidRPr="00D8296C">
        <w:rPr>
          <w:rFonts w:ascii="Sylfaen" w:hAnsi="Sylfaen"/>
          <w:b/>
          <w:sz w:val="28"/>
          <w:lang w:val="hy-AM"/>
        </w:rPr>
        <w:t>ՏԵՂԵԿԱՆՔ</w:t>
      </w:r>
    </w:p>
    <w:p w:rsidR="00CD3F8F" w:rsidRPr="00D8296C" w:rsidRDefault="00CD3F8F" w:rsidP="00CD3F8F">
      <w:pPr>
        <w:spacing w:after="0"/>
        <w:jc w:val="center"/>
        <w:rPr>
          <w:rFonts w:ascii="Sylfaen" w:hAnsi="Sylfaen"/>
          <w:sz w:val="24"/>
          <w:lang w:val="hy-AM"/>
        </w:rPr>
      </w:pPr>
      <w:r w:rsidRPr="00D8296C">
        <w:rPr>
          <w:rFonts w:ascii="Sylfaen" w:hAnsi="Sylfaen"/>
          <w:b/>
          <w:sz w:val="24"/>
          <w:lang w:val="hy-AM"/>
        </w:rPr>
        <w:t>«ԳԱՌՆԻ  ՀԱՄԱՅՆՔԻ ՎԱՐՉԱԿԱՆ ՍԱՀՄԱՆՆԵՐՈՒՄ ԳՏՆՎՈՂ ԱՆՇԱՐԺ ԳՈՒՅՔԻ ՍԵՓԱԿԱՆԱՏԻՐՈՋ ԿԱՄ ՏԻՐԱՊԵՏՈՂԻ` ԻՐ ՏԻՐԱՊԵՏՄԱՆ ՏԱԿ ԳՏՆՎՈՂ ԱՆՇԱՐԺ ԳՈՒՅՔԻ ԵՎ ԴՐԱՆ ՀԱՐԱԿԻՑ ԸՆԴՀԱՆՈՒՐ ՕԳՏԱԳՈՐԾՄԱՆ ՏԱՐԱԾՔԻ ՊԱՐՏԱԴԻՐ ԲԱՐԵԿԱՐԳՄԱՆ ԿԱՐԳԸ  ՍԱՀՄԱՆԵԼՈՒ ՄԱՍԻՆ» ԳԱՌՆԻ ՀԱՄԱՅՆՔԻ ԱՎԱԳԱՆՈՒ ՈՐՈՇՄԱՆ ՆԱԽԱԳԾԻ ԸՆԴՈՒՆՄԱՆ ԿԱՊԱԿՑՈՒԹՅԱՄԲ ԳԱՌՆԻ ՀԱՄԱՅՆՔԻ ԲՅՈՒՋԵՈՒՄ ԵԿԱՄՈՒՏՆԵՐԻ ԵՎ ԾԱԽՍԵՐԻ ԱՎԵԼԱՑՄԱՆ ԿԱՄ ՆՎԱԶԵՑՄԱՆ ՄԱՍԻՆ</w:t>
      </w:r>
    </w:p>
    <w:p w:rsidR="00CD3F8F" w:rsidRPr="00D8296C" w:rsidRDefault="00CD3F8F" w:rsidP="00CD3F8F">
      <w:pPr>
        <w:spacing w:after="0" w:line="360" w:lineRule="auto"/>
        <w:ind w:firstLine="708"/>
        <w:jc w:val="both"/>
        <w:rPr>
          <w:rFonts w:ascii="Sylfaen" w:hAnsi="Sylfaen"/>
          <w:sz w:val="24"/>
          <w:lang w:val="hy-AM"/>
        </w:rPr>
      </w:pPr>
      <w:r w:rsidRPr="00D8296C">
        <w:rPr>
          <w:rFonts w:ascii="Sylfaen" w:hAnsi="Sylfaen"/>
          <w:sz w:val="24"/>
          <w:lang w:val="hy-AM"/>
        </w:rPr>
        <w:lastRenderedPageBreak/>
        <w:t xml:space="preserve">«Գառնի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կարգը սահմանելու մասին» Գառնի համայնքի ավագանու որոշման նախագծի ընդունման </w:t>
      </w:r>
      <w:r w:rsidRPr="00D8296C">
        <w:rPr>
          <w:rFonts w:ascii="Sylfaen" w:hAnsi="Sylfaen" w:cs="Sylfaen"/>
          <w:sz w:val="24"/>
          <w:lang w:val="hy-AM"/>
        </w:rPr>
        <w:t xml:space="preserve">կապակցությամբ </w:t>
      </w:r>
      <w:r w:rsidRPr="00D8296C">
        <w:rPr>
          <w:rFonts w:ascii="Sylfaen" w:hAnsi="Sylfaen"/>
          <w:sz w:val="24"/>
          <w:lang w:val="hy-AM"/>
        </w:rPr>
        <w:t>Գառնի</w:t>
      </w:r>
      <w:r w:rsidRPr="00D8296C">
        <w:rPr>
          <w:rFonts w:ascii="Sylfaen" w:hAnsi="Sylfaen" w:cs="Sylfaen"/>
          <w:sz w:val="24"/>
          <w:lang w:val="hy-AM"/>
        </w:rPr>
        <w:t xml:space="preserve"> համայնքի բյուջեում եկամուտների ավելացում կամ նվազեցում չի նախատեսվում</w:t>
      </w:r>
      <w:r w:rsidRPr="00D8296C">
        <w:rPr>
          <w:rFonts w:ascii="Sylfaen" w:hAnsi="Sylfaen"/>
          <w:sz w:val="24"/>
          <w:lang w:val="hy-AM"/>
        </w:rPr>
        <w:t>։</w:t>
      </w:r>
    </w:p>
    <w:p w:rsidR="00CD3F8F" w:rsidRPr="00D8296C" w:rsidRDefault="00CD3F8F" w:rsidP="00CD3F8F">
      <w:pPr>
        <w:spacing w:after="0" w:line="360" w:lineRule="auto"/>
        <w:ind w:firstLine="708"/>
        <w:jc w:val="both"/>
        <w:rPr>
          <w:rFonts w:ascii="Sylfaen" w:hAnsi="Sylfaen"/>
          <w:sz w:val="24"/>
          <w:lang w:val="hy-AM"/>
        </w:rPr>
      </w:pPr>
    </w:p>
    <w:p w:rsidR="00CD3F8F" w:rsidRPr="00D8296C" w:rsidRDefault="00CD3F8F" w:rsidP="00CD3F8F">
      <w:pPr>
        <w:spacing w:after="0" w:line="360" w:lineRule="auto"/>
        <w:jc w:val="center"/>
        <w:rPr>
          <w:rFonts w:ascii="Sylfaen" w:hAnsi="Sylfaen"/>
          <w:b/>
          <w:sz w:val="24"/>
          <w:lang w:val="en-GB"/>
        </w:rPr>
      </w:pPr>
      <w:r w:rsidRPr="00D8296C">
        <w:rPr>
          <w:rFonts w:ascii="Sylfaen" w:hAnsi="Sylfaen"/>
          <w:b/>
          <w:sz w:val="24"/>
        </w:rPr>
        <w:t>ՀԱՄԱՅՆՔԻ ՂԵԿԱՎԱՐ</w:t>
      </w:r>
      <w:r w:rsidRPr="00D8296C">
        <w:rPr>
          <w:rFonts w:ascii="Sylfaen" w:hAnsi="Sylfaen"/>
          <w:b/>
          <w:sz w:val="24"/>
          <w:lang w:val="hy-AM"/>
        </w:rPr>
        <w:t>՝                                      Տ.ՊՈՂՈՍՅԱՆ</w:t>
      </w:r>
    </w:p>
    <w:p w:rsidR="00CD3F8F" w:rsidRPr="00D8296C" w:rsidRDefault="00CD3F8F" w:rsidP="00CD3F8F">
      <w:pPr>
        <w:spacing w:after="0" w:line="360" w:lineRule="auto"/>
        <w:jc w:val="center"/>
        <w:rPr>
          <w:rFonts w:ascii="Sylfaen" w:hAnsi="Sylfaen"/>
          <w:b/>
          <w:sz w:val="24"/>
          <w:lang w:val="en-GB"/>
        </w:rPr>
      </w:pPr>
    </w:p>
    <w:p w:rsidR="00362285" w:rsidRDefault="00362285"/>
    <w:sectPr w:rsidR="00362285" w:rsidSect="00B24036">
      <w:pgSz w:w="12240" w:h="15840" w:code="1"/>
      <w:pgMar w:top="142" w:right="1247" w:bottom="426" w:left="175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71D8D"/>
    <w:multiLevelType w:val="hybridMultilevel"/>
    <w:tmpl w:val="6F36F03A"/>
    <w:lvl w:ilvl="0" w:tplc="B9080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CD3F8F"/>
    <w:rsid w:val="00362285"/>
    <w:rsid w:val="008A20F8"/>
    <w:rsid w:val="00B24036"/>
    <w:rsid w:val="00CD3F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F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F8F"/>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2467</Words>
  <Characters>14066</Characters>
  <Application>Microsoft Office Word</Application>
  <DocSecurity>0</DocSecurity>
  <Lines>117</Lines>
  <Paragraphs>32</Paragraphs>
  <ScaleCrop>false</ScaleCrop>
  <Company>diakov.net</Company>
  <LinksUpToDate>false</LinksUpToDate>
  <CharactersWithSpaces>16501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2022-02-18T06:51:00Z</dcterms:created>
  <dcterms:modified xsi:type="dcterms:W3CDTF">2022-02-18T06:51:00Z</dcterms:modified>
</cp:coreProperties>
</file>